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DF3A" w14:textId="761C7AED" w:rsidR="00E33741" w:rsidRPr="00616170" w:rsidRDefault="000242FC" w:rsidP="00616170">
      <w:pPr>
        <w:jc w:val="center"/>
        <w:rPr>
          <w:rFonts w:ascii="Lucida Sans Unicode" w:hAnsi="Lucida Sans Unicode" w:cs="Lucida Sans Unicode"/>
          <w:b/>
          <w:noProof/>
          <w:sz w:val="24"/>
          <w:szCs w:val="24"/>
        </w:rPr>
      </w:pPr>
      <w:r w:rsidRPr="00616170">
        <w:rPr>
          <w:rFonts w:ascii="Lucida Sans Unicode" w:hAnsi="Lucida Sans Unicode" w:cs="Lucida Sans Unicode"/>
          <w:b/>
          <w:noProof/>
          <w:sz w:val="24"/>
          <w:szCs w:val="24"/>
        </w:rPr>
        <w:t>The Wakes Museum Brew</w:t>
      </w:r>
      <w:r w:rsidR="00F675F9">
        <w:rPr>
          <w:rFonts w:ascii="Lucida Sans Unicode" w:hAnsi="Lucida Sans Unicode" w:cs="Lucida Sans Unicode"/>
          <w:b/>
          <w:noProof/>
          <w:sz w:val="24"/>
          <w:szCs w:val="24"/>
        </w:rPr>
        <w:t>h</w:t>
      </w:r>
      <w:r w:rsidRPr="00616170">
        <w:rPr>
          <w:rFonts w:ascii="Lucida Sans Unicode" w:hAnsi="Lucida Sans Unicode" w:cs="Lucida Sans Unicode"/>
          <w:b/>
          <w:noProof/>
          <w:sz w:val="24"/>
          <w:szCs w:val="24"/>
        </w:rPr>
        <w:t>ouse</w:t>
      </w:r>
      <w:r w:rsidR="00F675F9">
        <w:rPr>
          <w:rFonts w:ascii="Lucida Sans Unicode" w:hAnsi="Lucida Sans Unicode" w:cs="Lucida Sans Unicode"/>
          <w:b/>
          <w:noProof/>
          <w:sz w:val="24"/>
          <w:szCs w:val="24"/>
        </w:rPr>
        <w:t xml:space="preserve"> (1765)</w:t>
      </w:r>
    </w:p>
    <w:p w14:paraId="08E59099" w14:textId="018D01A0" w:rsidR="000242FC" w:rsidRDefault="000242FC">
      <w:r>
        <w:t xml:space="preserve">As part of the development of the Wakes Museum, planning permission has been granted to </w:t>
      </w:r>
      <w:r w:rsidR="00F0119D">
        <w:t xml:space="preserve">allow us to </w:t>
      </w:r>
      <w:r>
        <w:t xml:space="preserve">bring brewing back to The Wakes.  The museum is now in the process of applying to </w:t>
      </w:r>
      <w:r w:rsidR="00616170">
        <w:t xml:space="preserve">the </w:t>
      </w:r>
      <w:r>
        <w:t xml:space="preserve">LEADER </w:t>
      </w:r>
      <w:r w:rsidR="00616170">
        <w:t xml:space="preserve">Rural Development Programme </w:t>
      </w:r>
      <w:r>
        <w:t xml:space="preserve">– a European Union </w:t>
      </w:r>
      <w:r w:rsidR="00F0119D">
        <w:t>g</w:t>
      </w:r>
      <w:r>
        <w:t xml:space="preserve">rant administered by </w:t>
      </w:r>
      <w:r w:rsidR="00F0119D">
        <w:t>DEFRA</w:t>
      </w:r>
      <w:r>
        <w:t xml:space="preserve"> </w:t>
      </w:r>
      <w:r w:rsidR="00F0119D">
        <w:t xml:space="preserve">and the Rural Payments Agency </w:t>
      </w:r>
      <w:r>
        <w:t xml:space="preserve">– for a grant to enable small scale (nano) brewing to take place in Gilbert White’s </w:t>
      </w:r>
      <w:r w:rsidR="00616170">
        <w:t>original b</w:t>
      </w:r>
      <w:r>
        <w:t>rewhouse.  The aim will be to enable brews of between 150 litres and 300 litres of a variety of beers that reflect the recipes of Gilbert White</w:t>
      </w:r>
      <w:r w:rsidR="00616170">
        <w:t>, as well as others that have a more ‘modern’ taste</w:t>
      </w:r>
      <w:r>
        <w:t xml:space="preserve">.  </w:t>
      </w:r>
    </w:p>
    <w:p w14:paraId="3CA765D9" w14:textId="6E28B194" w:rsidR="000242FC" w:rsidRDefault="000242FC">
      <w:r>
        <w:t>The beer, once brewed, will be available for sale</w:t>
      </w:r>
      <w:r w:rsidR="00087DD8">
        <w:t>,</w:t>
      </w:r>
      <w:r>
        <w:t xml:space="preserve"> </w:t>
      </w:r>
      <w:r w:rsidR="00616170">
        <w:t>mainly by bottle</w:t>
      </w:r>
      <w:r w:rsidR="00087DD8">
        <w:t>,</w:t>
      </w:r>
      <w:r w:rsidR="00616170">
        <w:t xml:space="preserve"> </w:t>
      </w:r>
      <w:r>
        <w:t xml:space="preserve">through the museum shop and café, </w:t>
      </w:r>
      <w:r w:rsidR="00616170">
        <w:t>t</w:t>
      </w:r>
      <w:r>
        <w:t xml:space="preserve">he Selborne Arms, Selborne Village Shop and via the Glamping Holidays arranged at Manor Farm, </w:t>
      </w:r>
      <w:r w:rsidR="00091060">
        <w:t>We</w:t>
      </w:r>
      <w:bookmarkStart w:id="0" w:name="_GoBack"/>
      <w:bookmarkEnd w:id="0"/>
      <w:r>
        <w:t>st Worldham. In addition</w:t>
      </w:r>
      <w:r w:rsidR="00616170">
        <w:t>,</w:t>
      </w:r>
      <w:r>
        <w:t xml:space="preserve"> it will also be made available to each of the weddings that use the Gilbert White </w:t>
      </w:r>
      <w:r w:rsidR="00616170">
        <w:t>Field Study Centre for receptions - with the bride and groom being invited in</w:t>
      </w:r>
      <w:r w:rsidR="00087DD8">
        <w:t>to the brewhouse</w:t>
      </w:r>
      <w:r w:rsidR="00616170">
        <w:t xml:space="preserve"> about four weeks before the wedding to help make their ‘special brew’</w:t>
      </w:r>
      <w:r w:rsidR="00F675F9">
        <w:t xml:space="preserve"> for use as table gifts or for drinking at the reception</w:t>
      </w:r>
      <w:r w:rsidR="00616170">
        <w:t xml:space="preserve"> - as well as being available at other events that take place on the museum site throughout the year</w:t>
      </w:r>
      <w:r w:rsidR="006A4047">
        <w:t xml:space="preserve"> and, of course, the annual Zig Zag Festival.</w:t>
      </w:r>
    </w:p>
    <w:p w14:paraId="77A35E1E" w14:textId="6029AC83" w:rsidR="00F0119D" w:rsidRDefault="00616170">
      <w:r>
        <w:t>Consideration is also being given to setting up a subscription service for members of the local community through which a nominal discount will be available for multiples of bottles,</w:t>
      </w:r>
      <w:r w:rsidR="00F0119D">
        <w:t xml:space="preserve"> cask beers and </w:t>
      </w:r>
      <w:r w:rsidR="00F675F9">
        <w:t xml:space="preserve">8 pint and </w:t>
      </w:r>
      <w:proofErr w:type="gramStart"/>
      <w:r w:rsidR="00F675F9">
        <w:t>17 pint</w:t>
      </w:r>
      <w:proofErr w:type="gramEnd"/>
      <w:r w:rsidR="00F675F9">
        <w:t xml:space="preserve"> polypins</w:t>
      </w:r>
      <w:r w:rsidR="00F0119D">
        <w:t xml:space="preserve"> – the latter being an ideal medium through which to service parties and other celebrations and personal events</w:t>
      </w:r>
      <w:r w:rsidR="006A4047">
        <w:t xml:space="preserve">. </w:t>
      </w:r>
    </w:p>
    <w:p w14:paraId="337B13A2" w14:textId="77777777" w:rsidR="00F675F9" w:rsidRDefault="00F0119D">
      <w:r>
        <w:t xml:space="preserve">The key question is </w:t>
      </w:r>
      <w:proofErr w:type="gramStart"/>
      <w:r>
        <w:t>…..</w:t>
      </w:r>
      <w:proofErr w:type="gramEnd"/>
      <w:r>
        <w:t xml:space="preserve">are you interested and are you willing to lend your name to supporting this project??  </w:t>
      </w:r>
    </w:p>
    <w:p w14:paraId="36D27997" w14:textId="42DD9CCF" w:rsidR="00F0119D" w:rsidRDefault="00F0119D">
      <w:r>
        <w:t xml:space="preserve">If </w:t>
      </w:r>
      <w:r w:rsidR="00087DD8">
        <w:t>yes</w:t>
      </w:r>
      <w:r>
        <w:t>, can you please fill in the details below and forward</w:t>
      </w:r>
      <w:r w:rsidR="00087DD8">
        <w:t xml:space="preserve"> </w:t>
      </w:r>
      <w:r>
        <w:t xml:space="preserve">your response </w:t>
      </w:r>
      <w:r w:rsidR="00087DD8">
        <w:t>(by 9</w:t>
      </w:r>
      <w:r w:rsidR="00087DD8" w:rsidRPr="00087DD8">
        <w:rPr>
          <w:vertAlign w:val="superscript"/>
        </w:rPr>
        <w:t>th</w:t>
      </w:r>
      <w:r w:rsidR="00087DD8">
        <w:t xml:space="preserve"> October please) </w:t>
      </w:r>
      <w:r>
        <w:t xml:space="preserve">to the museum at </w:t>
      </w:r>
      <w:hyperlink r:id="rId6" w:history="1">
        <w:r w:rsidR="00087DD8" w:rsidRPr="00E72E14">
          <w:rPr>
            <w:rStyle w:val="Hyperlink"/>
          </w:rPr>
          <w:t>project@gilbertWhiteshouse.org.uk</w:t>
        </w:r>
      </w:hyperlink>
      <w:r w:rsidR="00087DD8">
        <w:t>,</w:t>
      </w:r>
      <w:r>
        <w:t xml:space="preserve"> or hand it in at the museum reception.</w:t>
      </w:r>
    </w:p>
    <w:p w14:paraId="2B88E238" w14:textId="3D5B43F4" w:rsidR="00F0119D" w:rsidRDefault="00F0119D"/>
    <w:p w14:paraId="714AB7A9" w14:textId="26CBA834" w:rsidR="00F0119D" w:rsidRDefault="00F0119D">
      <w:r>
        <w:t xml:space="preserve">Name: </w:t>
      </w:r>
      <w:r w:rsidR="009F3DC5">
        <w:t>_______________________________________________________________________________________</w:t>
      </w:r>
    </w:p>
    <w:p w14:paraId="1B635537" w14:textId="77777777" w:rsidR="009F3DC5" w:rsidRDefault="009F3DC5">
      <w:r>
        <w:t xml:space="preserve">Address: </w:t>
      </w:r>
    </w:p>
    <w:p w14:paraId="58F436AA" w14:textId="2A8AB822" w:rsidR="009F3DC5" w:rsidRDefault="009F3DC5">
      <w:r>
        <w:t>_____________________________________________________________________________________________</w:t>
      </w:r>
    </w:p>
    <w:p w14:paraId="56AC4523" w14:textId="77777777" w:rsidR="009F3DC5" w:rsidRDefault="009F3DC5"/>
    <w:p w14:paraId="294B5407" w14:textId="0EA16B40" w:rsidR="009F3DC5" w:rsidRDefault="009F3DC5">
      <w:r>
        <w:t>Email: __________________________________________      Phone: _____________________________________</w:t>
      </w:r>
    </w:p>
    <w:p w14:paraId="3DDA232D" w14:textId="77777777" w:rsidR="00087DD8" w:rsidRDefault="00087DD8">
      <w:pPr>
        <w:rPr>
          <w:i/>
          <w:sz w:val="18"/>
          <w:szCs w:val="18"/>
        </w:rPr>
      </w:pPr>
    </w:p>
    <w:p w14:paraId="0241EC79" w14:textId="619C223B" w:rsidR="009F3DC5" w:rsidRPr="009F3DC5" w:rsidRDefault="009F3DC5">
      <w:pPr>
        <w:rPr>
          <w:i/>
          <w:sz w:val="18"/>
          <w:szCs w:val="18"/>
        </w:rPr>
      </w:pPr>
      <w:r w:rsidRPr="009F3DC5">
        <w:rPr>
          <w:i/>
          <w:sz w:val="18"/>
          <w:szCs w:val="18"/>
        </w:rPr>
        <w:t>Please tick as appropriate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  <w:gridCol w:w="538"/>
      </w:tblGrid>
      <w:tr w:rsidR="009F3DC5" w14:paraId="5B425DB3" w14:textId="77777777" w:rsidTr="009F3DC5">
        <w:tc>
          <w:tcPr>
            <w:tcW w:w="9918" w:type="dxa"/>
          </w:tcPr>
          <w:p w14:paraId="6C91292D" w14:textId="132FAA21" w:rsidR="00F675F9" w:rsidRDefault="009F3DC5">
            <w:r>
              <w:t xml:space="preserve">I support the principle of the Wakes Museum opening </w:t>
            </w:r>
            <w:r w:rsidR="00F675F9">
              <w:t>Gilbert White’s</w:t>
            </w:r>
            <w:r>
              <w:t xml:space="preserve"> Brewhouse for small scale brewing </w:t>
            </w:r>
            <w:r w:rsidR="006A4047">
              <w:t xml:space="preserve">- </w:t>
            </w:r>
            <w:r>
              <w:t>so returning it to its original use</w:t>
            </w:r>
          </w:p>
        </w:tc>
        <w:tc>
          <w:tcPr>
            <w:tcW w:w="538" w:type="dxa"/>
          </w:tcPr>
          <w:p w14:paraId="17E58595" w14:textId="77777777" w:rsidR="009F3DC5" w:rsidRDefault="009F3DC5"/>
        </w:tc>
      </w:tr>
      <w:tr w:rsidR="009F3DC5" w14:paraId="1FB85C6B" w14:textId="77777777" w:rsidTr="009F3DC5">
        <w:tc>
          <w:tcPr>
            <w:tcW w:w="9918" w:type="dxa"/>
          </w:tcPr>
          <w:p w14:paraId="622DCC10" w14:textId="77777777" w:rsidR="009F3DC5" w:rsidRDefault="009F3DC5" w:rsidP="009F3DC5">
            <w:r>
              <w:t>I would be interested in purchasing the beer produced</w:t>
            </w:r>
          </w:p>
          <w:p w14:paraId="1C117B30" w14:textId="77777777" w:rsidR="009F3DC5" w:rsidRDefault="009F3DC5"/>
        </w:tc>
        <w:tc>
          <w:tcPr>
            <w:tcW w:w="538" w:type="dxa"/>
          </w:tcPr>
          <w:p w14:paraId="65AFAE23" w14:textId="77777777" w:rsidR="009F3DC5" w:rsidRDefault="009F3DC5"/>
        </w:tc>
      </w:tr>
      <w:tr w:rsidR="009F3DC5" w14:paraId="3B55AA09" w14:textId="77777777" w:rsidTr="009F3DC5">
        <w:tc>
          <w:tcPr>
            <w:tcW w:w="9918" w:type="dxa"/>
          </w:tcPr>
          <w:p w14:paraId="62600585" w14:textId="77777777" w:rsidR="009F3DC5" w:rsidRDefault="009F3DC5" w:rsidP="009F3DC5">
            <w:r>
              <w:t>I would be interested in joining the subscription scheme once launched</w:t>
            </w:r>
          </w:p>
          <w:p w14:paraId="7EBE3754" w14:textId="77777777" w:rsidR="009F3DC5" w:rsidRDefault="009F3DC5"/>
        </w:tc>
        <w:tc>
          <w:tcPr>
            <w:tcW w:w="538" w:type="dxa"/>
          </w:tcPr>
          <w:p w14:paraId="625D9623" w14:textId="77777777" w:rsidR="009F3DC5" w:rsidRDefault="009F3DC5"/>
        </w:tc>
      </w:tr>
      <w:tr w:rsidR="009F3DC5" w14:paraId="75039117" w14:textId="77777777" w:rsidTr="009F3DC5">
        <w:tc>
          <w:tcPr>
            <w:tcW w:w="9918" w:type="dxa"/>
          </w:tcPr>
          <w:p w14:paraId="3FC58ABB" w14:textId="0844FE8B" w:rsidR="009F3DC5" w:rsidRDefault="009F3DC5">
            <w:r>
              <w:t>I am interested in finding out more and perhaps taking part in the venture – perhaps as a volunteer</w:t>
            </w:r>
            <w:r w:rsidR="009E514B">
              <w:t xml:space="preserve"> brewer!</w:t>
            </w:r>
          </w:p>
          <w:p w14:paraId="6068F5A2" w14:textId="45F76AB5" w:rsidR="009F3DC5" w:rsidRDefault="009F3DC5"/>
        </w:tc>
        <w:tc>
          <w:tcPr>
            <w:tcW w:w="538" w:type="dxa"/>
          </w:tcPr>
          <w:p w14:paraId="35A423F0" w14:textId="77777777" w:rsidR="009F3DC5" w:rsidRDefault="009F3DC5"/>
        </w:tc>
      </w:tr>
    </w:tbl>
    <w:p w14:paraId="1A04A041" w14:textId="4AD59348" w:rsidR="000242FC" w:rsidRDefault="000242FC"/>
    <w:p w14:paraId="3E84AA1E" w14:textId="5F5F7930" w:rsidR="000242FC" w:rsidRPr="009E2549" w:rsidRDefault="00087DD8">
      <w:pPr>
        <w:rPr>
          <w:i/>
        </w:rPr>
      </w:pPr>
      <w:r w:rsidRPr="00087DD8">
        <w:rPr>
          <w:i/>
        </w:rPr>
        <w:t>Many thanks.</w:t>
      </w:r>
    </w:p>
    <w:sectPr w:rsidR="000242FC" w:rsidRPr="009E2549" w:rsidSect="009F3DC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6A997D" w14:textId="77777777" w:rsidR="005852A5" w:rsidRDefault="005852A5" w:rsidP="000242FC">
      <w:pPr>
        <w:spacing w:after="0" w:line="240" w:lineRule="auto"/>
      </w:pPr>
      <w:r>
        <w:separator/>
      </w:r>
    </w:p>
  </w:endnote>
  <w:endnote w:type="continuationSeparator" w:id="0">
    <w:p w14:paraId="352887F4" w14:textId="77777777" w:rsidR="005852A5" w:rsidRDefault="005852A5" w:rsidP="00024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0CA4D" w14:textId="77777777" w:rsidR="005852A5" w:rsidRDefault="005852A5" w:rsidP="000242FC">
      <w:pPr>
        <w:spacing w:after="0" w:line="240" w:lineRule="auto"/>
      </w:pPr>
      <w:r>
        <w:separator/>
      </w:r>
    </w:p>
  </w:footnote>
  <w:footnote w:type="continuationSeparator" w:id="0">
    <w:p w14:paraId="19992381" w14:textId="77777777" w:rsidR="005852A5" w:rsidRDefault="005852A5" w:rsidP="00024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28AE7" w14:textId="77777777" w:rsidR="000242FC" w:rsidRDefault="000242FC">
    <w:pPr>
      <w:pStyle w:val="Header"/>
    </w:pPr>
    <w:r>
      <w:rPr>
        <w:rFonts w:ascii="Lucida Sans Unicode" w:hAnsi="Lucida Sans Unicode" w:cs="Lucida Sans Unicode"/>
        <w:noProof/>
        <w:sz w:val="16"/>
        <w:szCs w:val="16"/>
      </w:rPr>
      <w:drawing>
        <wp:inline distT="0" distB="0" distL="0" distR="0" wp14:anchorId="21DC105F" wp14:editId="126CDEDC">
          <wp:extent cx="2085975" cy="1257300"/>
          <wp:effectExtent l="0" t="0" r="9525" b="0"/>
          <wp:docPr id="2" name="Picture 2" descr="2014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4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C78395" w14:textId="77777777" w:rsidR="000242FC" w:rsidRDefault="000242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FC"/>
    <w:rsid w:val="000242FC"/>
    <w:rsid w:val="00087DD8"/>
    <w:rsid w:val="00091060"/>
    <w:rsid w:val="002A0F56"/>
    <w:rsid w:val="002E12DB"/>
    <w:rsid w:val="005852A5"/>
    <w:rsid w:val="00616170"/>
    <w:rsid w:val="006A4047"/>
    <w:rsid w:val="006C6DD8"/>
    <w:rsid w:val="00722613"/>
    <w:rsid w:val="0080617F"/>
    <w:rsid w:val="00877A1B"/>
    <w:rsid w:val="008A4F65"/>
    <w:rsid w:val="009E2549"/>
    <w:rsid w:val="009E514B"/>
    <w:rsid w:val="009F3DC5"/>
    <w:rsid w:val="00A55076"/>
    <w:rsid w:val="00A831EE"/>
    <w:rsid w:val="00F0119D"/>
    <w:rsid w:val="00F16103"/>
    <w:rsid w:val="00F6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A7E79"/>
  <w15:chartTrackingRefBased/>
  <w15:docId w15:val="{71B2E521-6107-4F23-9D9E-9AADA8A3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2FC"/>
  </w:style>
  <w:style w:type="paragraph" w:styleId="Footer">
    <w:name w:val="footer"/>
    <w:basedOn w:val="Normal"/>
    <w:link w:val="FooterChar"/>
    <w:uiPriority w:val="99"/>
    <w:unhideWhenUsed/>
    <w:rsid w:val="00024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42FC"/>
  </w:style>
  <w:style w:type="character" w:styleId="Hyperlink">
    <w:name w:val="Hyperlink"/>
    <w:basedOn w:val="DefaultParagraphFont"/>
    <w:uiPriority w:val="99"/>
    <w:unhideWhenUsed/>
    <w:rsid w:val="00F01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119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3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87D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ject@gilbertWhiteshouse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</dc:creator>
  <cp:keywords/>
  <dc:description/>
  <cp:lastModifiedBy>Gren Earney</cp:lastModifiedBy>
  <cp:revision>4</cp:revision>
  <cp:lastPrinted>2018-09-18T14:24:00Z</cp:lastPrinted>
  <dcterms:created xsi:type="dcterms:W3CDTF">2018-09-18T18:37:00Z</dcterms:created>
  <dcterms:modified xsi:type="dcterms:W3CDTF">2018-09-19T10:21:00Z</dcterms:modified>
</cp:coreProperties>
</file>